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4A" w:rsidRPr="006B4874" w:rsidRDefault="0058384A" w:rsidP="0058384A">
      <w:pPr>
        <w:spacing w:line="800" w:lineRule="exact"/>
        <w:rPr>
          <w:rFonts w:ascii="仿宋_GB2312" w:eastAsia="仿宋_GB2312" w:hAnsi="华文细黑"/>
          <w:sz w:val="32"/>
          <w:szCs w:val="32"/>
        </w:rPr>
      </w:pPr>
      <w:r w:rsidRPr="006B4874">
        <w:rPr>
          <w:rFonts w:ascii="仿宋_GB2312" w:eastAsia="仿宋_GB2312" w:hAnsi="华文细黑" w:hint="eastAsia"/>
          <w:sz w:val="32"/>
          <w:szCs w:val="32"/>
        </w:rPr>
        <w:t>附件：</w:t>
      </w:r>
    </w:p>
    <w:p w:rsidR="00780E88" w:rsidRPr="00E121C8" w:rsidRDefault="00E25095" w:rsidP="00E121C8">
      <w:pPr>
        <w:jc w:val="center"/>
        <w:rPr>
          <w:rFonts w:ascii="方正小标宋简体" w:eastAsia="方正小标宋简体"/>
          <w:sz w:val="44"/>
          <w:szCs w:val="44"/>
        </w:rPr>
      </w:pPr>
      <w:r w:rsidRPr="00E121C8">
        <w:rPr>
          <w:rFonts w:ascii="方正小标宋简体" w:eastAsia="方正小标宋简体" w:hint="eastAsia"/>
          <w:sz w:val="44"/>
          <w:szCs w:val="44"/>
        </w:rPr>
        <w:t>2017年学生资助政策宣传工作实施方案</w:t>
      </w:r>
    </w:p>
    <w:p w:rsidR="00780E88" w:rsidRDefault="00E25095">
      <w:pPr>
        <w:pStyle w:val="a6"/>
        <w:widowControl/>
        <w:wordWrap w:val="0"/>
        <w:spacing w:before="422" w:line="450" w:lineRule="atLeast"/>
        <w:jc w:val="both"/>
        <w:rPr>
          <w:rFonts w:ascii="仿宋_GB2312" w:eastAsia="仿宋_GB2312" w:hAnsi="仿宋_GB2312"/>
          <w:sz w:val="32"/>
          <w:szCs w:val="32"/>
        </w:rPr>
      </w:pPr>
      <w:r>
        <w:rPr>
          <w:rFonts w:ascii="仿宋_GB2312" w:eastAsia="仿宋_GB2312" w:hAnsi="仿宋_GB2312" w:hint="eastAsia"/>
          <w:sz w:val="32"/>
          <w:szCs w:val="32"/>
        </w:rPr>
        <w:t xml:space="preserve">    为进一步贯彻落实家庭经济困难学生资助政策，做好我校学生资助政策宣传工作，根据教育部财政部《关于进一步加强学生资助政策宣传工作的通知》(</w:t>
      </w:r>
      <w:proofErr w:type="gramStart"/>
      <w:r>
        <w:rPr>
          <w:rFonts w:ascii="仿宋_GB2312" w:eastAsia="仿宋_GB2312" w:hAnsi="仿宋_GB2312" w:hint="eastAsia"/>
          <w:sz w:val="32"/>
          <w:szCs w:val="32"/>
        </w:rPr>
        <w:t>教财〔2015〕</w:t>
      </w:r>
      <w:proofErr w:type="gramEnd"/>
      <w:r>
        <w:rPr>
          <w:rFonts w:ascii="仿宋_GB2312" w:eastAsia="仿宋_GB2312" w:hAnsi="仿宋_GB2312" w:hint="eastAsia"/>
          <w:sz w:val="32"/>
          <w:szCs w:val="32"/>
        </w:rPr>
        <w:t>8号)要求，结合工作实际，现制定我校学生资助政策宣传工作实施方案。</w:t>
      </w:r>
    </w:p>
    <w:p w:rsidR="00780E88" w:rsidRPr="00F94E8F" w:rsidRDefault="00E25095" w:rsidP="00F94E8F">
      <w:pPr>
        <w:pStyle w:val="p0"/>
        <w:ind w:firstLineChars="200" w:firstLine="640"/>
        <w:rPr>
          <w:rFonts w:ascii="黑体" w:eastAsia="黑体" w:hAnsi="黑体"/>
          <w:bCs/>
          <w:sz w:val="32"/>
          <w:szCs w:val="32"/>
        </w:rPr>
      </w:pPr>
      <w:r w:rsidRPr="00F94E8F">
        <w:rPr>
          <w:rFonts w:ascii="黑体" w:eastAsia="黑体" w:hAnsi="黑体" w:hint="eastAsia"/>
          <w:bCs/>
          <w:sz w:val="32"/>
          <w:szCs w:val="32"/>
        </w:rPr>
        <w:t>一、指导思想</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以党的十八届五中、六中全会精神和习近平总书记系列重要讲话精神为指导，深入贯彻落实教育部有关资助政策宣传工作的要求，以资助育人为工作重点，创新方法手段，丰富形式载体，全面、准确、主动、及时地向媒体和公众宣传、介绍我校学生资助工作的政策措施、执行情况和取得的成效，提升资助政策宣传工作效果。</w:t>
      </w:r>
    </w:p>
    <w:p w:rsidR="00780E88" w:rsidRPr="00F94E8F" w:rsidRDefault="00E25095" w:rsidP="00F94E8F">
      <w:pPr>
        <w:pStyle w:val="p0"/>
        <w:ind w:firstLineChars="200" w:firstLine="640"/>
        <w:rPr>
          <w:rFonts w:ascii="黑体" w:eastAsia="黑体" w:hAnsi="黑体"/>
          <w:bCs/>
          <w:sz w:val="32"/>
          <w:szCs w:val="32"/>
        </w:rPr>
      </w:pPr>
      <w:r w:rsidRPr="00F94E8F">
        <w:rPr>
          <w:rFonts w:ascii="黑体" w:eastAsia="黑体" w:hAnsi="黑体" w:hint="eastAsia"/>
          <w:bCs/>
          <w:sz w:val="32"/>
          <w:szCs w:val="32"/>
        </w:rPr>
        <w:t>二、宣传内容</w:t>
      </w:r>
    </w:p>
    <w:p w:rsidR="00780E88" w:rsidRDefault="00E25095">
      <w:pPr>
        <w:widowControl/>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资助政策。大力宣传我校资助政策体系，包括国家奖学金、国家励志奖学金、国家助学金、国家助学贷款（校园地国家助学贷款和生源地信用助学贷款）、退役士兵教育资助、毕业生基层就业学费补偿助学贷款代偿、</w:t>
      </w:r>
      <w:proofErr w:type="gramStart"/>
      <w:r>
        <w:rPr>
          <w:rFonts w:ascii="仿宋_GB2312" w:eastAsia="仿宋_GB2312" w:hAnsi="仿宋_GB2312" w:hint="eastAsia"/>
          <w:sz w:val="32"/>
          <w:szCs w:val="32"/>
        </w:rPr>
        <w:t>服义务</w:t>
      </w:r>
      <w:proofErr w:type="gramEnd"/>
      <w:r>
        <w:rPr>
          <w:rFonts w:ascii="仿宋_GB2312" w:eastAsia="仿宋_GB2312" w:hAnsi="仿宋_GB2312" w:hint="eastAsia"/>
          <w:sz w:val="32"/>
          <w:szCs w:val="32"/>
        </w:rPr>
        <w:t>兵役国家资助、勤工助学、</w:t>
      </w:r>
      <w:r>
        <w:rPr>
          <w:rFonts w:ascii="仿宋_GB2312" w:eastAsia="仿宋_GB2312" w:hAnsi="仿宋_GB2312" w:hint="eastAsia"/>
          <w:sz w:val="32"/>
          <w:szCs w:val="32"/>
        </w:rPr>
        <w:lastRenderedPageBreak/>
        <w:t>学费减免、困难补助，以及绿色通道、社会类奖助学金等，使广大师生了解资助政策体系，熟悉资助程序与办法。</w:t>
      </w:r>
    </w:p>
    <w:p w:rsidR="00780E88" w:rsidRDefault="00E25095">
      <w:pPr>
        <w:widowControl/>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2.资助工作经验。加强学院对落实资助政策、困难学生帮扶、资助育人的有效做法和创新经验等方面的宣传，特别是各院系在资助育人工作中的探索与实践。</w:t>
      </w:r>
    </w:p>
    <w:p w:rsidR="00780E88" w:rsidRDefault="00E25095">
      <w:pPr>
        <w:widowControl/>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3.资助效果。大力宣传广大学生（家长）及社会有关方面对我校建立健全家庭经济困难学生资助政策体系的体会和感受；多角度宣传爱心</w:t>
      </w:r>
      <w:proofErr w:type="gramStart"/>
      <w:r>
        <w:rPr>
          <w:rFonts w:ascii="仿宋_GB2312" w:eastAsia="仿宋_GB2312" w:hAnsi="仿宋_GB2312" w:hint="eastAsia"/>
          <w:sz w:val="32"/>
          <w:szCs w:val="32"/>
        </w:rPr>
        <w:t>社团公益</w:t>
      </w:r>
      <w:proofErr w:type="gramEnd"/>
      <w:r>
        <w:rPr>
          <w:rFonts w:ascii="仿宋_GB2312" w:eastAsia="仿宋_GB2312" w:hAnsi="仿宋_GB2312" w:hint="eastAsia"/>
          <w:sz w:val="32"/>
          <w:szCs w:val="32"/>
        </w:rPr>
        <w:t>活动，倡导全校师生积极参与公益事业。</w:t>
      </w:r>
    </w:p>
    <w:p w:rsidR="00780E88" w:rsidRDefault="00E25095">
      <w:pPr>
        <w:widowControl/>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学生典型事例。深入挖掘并宣传受助学生诚实守信、自立自强、努力学习、成长成才等方面的先进事迹及回报社会的典型事例等，激励引导广大家庭经济困难学生奋发图强、立志成才，为学生资助工作营造良好的舆论氛围。</w:t>
      </w:r>
    </w:p>
    <w:p w:rsidR="00780E88" w:rsidRPr="00F94E8F" w:rsidRDefault="00E25095" w:rsidP="00F94E8F">
      <w:pPr>
        <w:widowControl/>
        <w:ind w:firstLineChars="200" w:firstLine="640"/>
        <w:jc w:val="left"/>
        <w:rPr>
          <w:rFonts w:ascii="黑体" w:eastAsia="黑体" w:hAnsi="黑体"/>
          <w:bCs/>
          <w:sz w:val="32"/>
          <w:szCs w:val="32"/>
        </w:rPr>
      </w:pPr>
      <w:r w:rsidRPr="00F94E8F">
        <w:rPr>
          <w:rFonts w:ascii="黑体" w:eastAsia="黑体" w:hAnsi="黑体" w:hint="eastAsia"/>
          <w:bCs/>
          <w:sz w:val="32"/>
          <w:szCs w:val="32"/>
        </w:rPr>
        <w:t>三、活动形式</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1.充分利用微信、微博、易班、校园广播、网络等新闻媒介和报纸刊物、宣传单、宣传栏、展板、横幅等多种载体进行资助政策宣传。</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2.通过召开班会、先进事迹报告会、举办主题活动、实地走访等形式开展典型事迹宣传教育活动。</w:t>
      </w:r>
    </w:p>
    <w:p w:rsidR="00780E88" w:rsidRPr="00F94E8F" w:rsidRDefault="00E25095">
      <w:pPr>
        <w:pStyle w:val="a6"/>
        <w:widowControl/>
        <w:autoSpaceDE w:val="0"/>
        <w:spacing w:line="525" w:lineRule="atLeast"/>
        <w:ind w:firstLine="600"/>
        <w:rPr>
          <w:rFonts w:ascii="黑体" w:eastAsia="黑体" w:hAnsi="黑体"/>
          <w:sz w:val="32"/>
          <w:szCs w:val="32"/>
        </w:rPr>
      </w:pPr>
      <w:r w:rsidRPr="00F94E8F">
        <w:rPr>
          <w:rFonts w:ascii="黑体" w:eastAsia="黑体" w:hAnsi="黑体" w:hint="eastAsia"/>
          <w:bCs/>
          <w:sz w:val="32"/>
          <w:szCs w:val="32"/>
        </w:rPr>
        <w:t>四、实施阶段</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1.“诚实守信·感恩于心·励志成才”主题教育活动月。3-5月，各院系深入开展以诚信、感恩和励志为主题的教育活动。</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2.毕业生代偿政策宣传月。6-7月，各院系借助贷款毕业生还款确认、基层就业代偿申请工作等时机，重点开展个人征信知识宣传和代偿政策普及等工作。</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3.新生资助政策宣传月。8-9月，各院系利用新生入学教育、资助工作会议等全面宣讲各项资助政策。</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4.典型事迹宣传月。10-11月，在做好奖助学金评审工作的同时，在学生中选树典型，广泛宣传。</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5.总结报道。12月，各院系对本年度学院资助政策宣传工作认真总结报道，学校根据各院系工作开展情况，对先进单位及个人予以表彰奖励。</w:t>
      </w:r>
    </w:p>
    <w:p w:rsidR="00780E88" w:rsidRPr="00BC23BC" w:rsidRDefault="00E25095">
      <w:pPr>
        <w:ind w:firstLine="645"/>
        <w:rPr>
          <w:rFonts w:ascii="黑体" w:eastAsia="黑体" w:hAnsi="黑体"/>
          <w:bCs/>
          <w:sz w:val="32"/>
          <w:szCs w:val="32"/>
        </w:rPr>
      </w:pPr>
      <w:r w:rsidRPr="00BC23BC">
        <w:rPr>
          <w:rFonts w:ascii="黑体" w:eastAsia="黑体" w:hAnsi="黑体" w:hint="eastAsia"/>
          <w:bCs/>
          <w:sz w:val="32"/>
          <w:szCs w:val="32"/>
        </w:rPr>
        <w:t>五、工作要求</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1.各院系要安排负责资助工作的辅导员牵头组织实施，请于3月30日前将负责人名单书面报学生资助管理中心备案。</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2.各院系要认真组织，精心策划，针对不同对象、不同资助政策内容及不同时间节点等，开展具有学院特色的各项活动。</w:t>
      </w:r>
    </w:p>
    <w:p w:rsidR="00780E88" w:rsidRDefault="00E25095">
      <w:pPr>
        <w:pStyle w:val="p0"/>
        <w:ind w:firstLineChars="200" w:firstLine="640"/>
        <w:rPr>
          <w:rFonts w:ascii="仿宋_GB2312" w:eastAsia="仿宋_GB2312" w:hAnsi="仿宋_GB2312"/>
          <w:sz w:val="32"/>
          <w:szCs w:val="32"/>
        </w:rPr>
      </w:pPr>
      <w:r>
        <w:rPr>
          <w:rFonts w:ascii="仿宋_GB2312" w:eastAsia="仿宋_GB2312" w:hAnsi="仿宋_GB2312" w:hint="eastAsia"/>
          <w:sz w:val="32"/>
          <w:szCs w:val="32"/>
        </w:rPr>
        <w:t>3.各院系于2017年12月10前将总结报告（字数在4000字左右，内容包括开展的活动、典型做法和取得的主要成效，以及存在的主要问题及建议等）报学生资助管理中心，同时将图片、视频等相关素材整理上报。</w:t>
      </w:r>
    </w:p>
    <w:p w:rsidR="00F263D0" w:rsidRDefault="00E25095" w:rsidP="00F263D0">
      <w:pPr>
        <w:ind w:firstLine="645"/>
        <w:rPr>
          <w:rFonts w:ascii="仿宋_GB2312" w:eastAsia="仿宋_GB2312" w:hAnsi="仿宋_GB2312"/>
          <w:sz w:val="32"/>
          <w:szCs w:val="32"/>
          <w:lang w:bidi="ar"/>
        </w:rPr>
      </w:pPr>
      <w:r>
        <w:rPr>
          <w:rFonts w:ascii="仿宋_GB2312" w:eastAsia="仿宋_GB2312" w:hAnsi="仿宋_GB2312" w:hint="eastAsia"/>
          <w:sz w:val="32"/>
          <w:szCs w:val="32"/>
          <w:lang w:bidi="ar"/>
        </w:rPr>
        <w:t xml:space="preserve">                                </w:t>
      </w:r>
      <w:bookmarkStart w:id="0" w:name="_GoBack"/>
      <w:bookmarkEnd w:id="0"/>
    </w:p>
    <w:p w:rsidR="00780E88" w:rsidRDefault="00780E88">
      <w:pPr>
        <w:pStyle w:val="p0"/>
        <w:rPr>
          <w:rFonts w:ascii="仿宋_GB2312" w:eastAsia="仿宋_GB2312" w:hAnsi="仿宋_GB2312"/>
          <w:sz w:val="32"/>
          <w:szCs w:val="32"/>
          <w:lang w:bidi="ar"/>
        </w:rPr>
      </w:pPr>
    </w:p>
    <w:sectPr w:rsidR="00780E88">
      <w:pgSz w:w="11906" w:h="16838"/>
      <w:pgMar w:top="1871" w:right="1474" w:bottom="1701"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EA" w:rsidRDefault="006C09EA" w:rsidP="00F94E8F">
      <w:r>
        <w:separator/>
      </w:r>
    </w:p>
  </w:endnote>
  <w:endnote w:type="continuationSeparator" w:id="0">
    <w:p w:rsidR="006C09EA" w:rsidRDefault="006C09EA" w:rsidP="00F9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EA" w:rsidRDefault="006C09EA" w:rsidP="00F94E8F">
      <w:r>
        <w:separator/>
      </w:r>
    </w:p>
  </w:footnote>
  <w:footnote w:type="continuationSeparator" w:id="0">
    <w:p w:rsidR="006C09EA" w:rsidRDefault="006C09EA" w:rsidP="00F9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3"/>
    <w:rsid w:val="00032F8B"/>
    <w:rsid w:val="000B2D77"/>
    <w:rsid w:val="000F5D3D"/>
    <w:rsid w:val="0010394C"/>
    <w:rsid w:val="00196BDF"/>
    <w:rsid w:val="001E4C44"/>
    <w:rsid w:val="001F419F"/>
    <w:rsid w:val="00285F3D"/>
    <w:rsid w:val="00333CE7"/>
    <w:rsid w:val="0033664F"/>
    <w:rsid w:val="0034777B"/>
    <w:rsid w:val="0042391B"/>
    <w:rsid w:val="0050330F"/>
    <w:rsid w:val="00512E00"/>
    <w:rsid w:val="00545917"/>
    <w:rsid w:val="0058384A"/>
    <w:rsid w:val="005A7EC4"/>
    <w:rsid w:val="005B0BB4"/>
    <w:rsid w:val="005B7F5C"/>
    <w:rsid w:val="00666BE2"/>
    <w:rsid w:val="006C09EA"/>
    <w:rsid w:val="0071558E"/>
    <w:rsid w:val="00765AFD"/>
    <w:rsid w:val="00780E88"/>
    <w:rsid w:val="00826F83"/>
    <w:rsid w:val="00872C8D"/>
    <w:rsid w:val="0087361E"/>
    <w:rsid w:val="00923565"/>
    <w:rsid w:val="00A01B4B"/>
    <w:rsid w:val="00A13F39"/>
    <w:rsid w:val="00A43BBC"/>
    <w:rsid w:val="00A54578"/>
    <w:rsid w:val="00B3691E"/>
    <w:rsid w:val="00BC23BC"/>
    <w:rsid w:val="00C44473"/>
    <w:rsid w:val="00CC5E8C"/>
    <w:rsid w:val="00D667F9"/>
    <w:rsid w:val="00DB7B50"/>
    <w:rsid w:val="00E121C8"/>
    <w:rsid w:val="00E25095"/>
    <w:rsid w:val="00E340DE"/>
    <w:rsid w:val="00E73C3D"/>
    <w:rsid w:val="00EF6128"/>
    <w:rsid w:val="00F16C14"/>
    <w:rsid w:val="00F263D0"/>
    <w:rsid w:val="00F37FD2"/>
    <w:rsid w:val="00F42643"/>
    <w:rsid w:val="00F94E8F"/>
    <w:rsid w:val="01B41164"/>
    <w:rsid w:val="057B1ED7"/>
    <w:rsid w:val="067A04EE"/>
    <w:rsid w:val="08B86C34"/>
    <w:rsid w:val="0AD470B9"/>
    <w:rsid w:val="0B1E0C9E"/>
    <w:rsid w:val="0B871B18"/>
    <w:rsid w:val="0D757EA5"/>
    <w:rsid w:val="14BD61BA"/>
    <w:rsid w:val="18DC09F5"/>
    <w:rsid w:val="191365D7"/>
    <w:rsid w:val="1AED38D0"/>
    <w:rsid w:val="1F1C5C21"/>
    <w:rsid w:val="1F8F1B24"/>
    <w:rsid w:val="20C54AC2"/>
    <w:rsid w:val="222759AA"/>
    <w:rsid w:val="22DE215C"/>
    <w:rsid w:val="232C79A3"/>
    <w:rsid w:val="27F02F11"/>
    <w:rsid w:val="2D0435C1"/>
    <w:rsid w:val="33BC51CE"/>
    <w:rsid w:val="35842897"/>
    <w:rsid w:val="3B214F04"/>
    <w:rsid w:val="3B850BE4"/>
    <w:rsid w:val="3C9C2C15"/>
    <w:rsid w:val="47C0266B"/>
    <w:rsid w:val="4B575D53"/>
    <w:rsid w:val="51E8309F"/>
    <w:rsid w:val="52C91A71"/>
    <w:rsid w:val="537206B2"/>
    <w:rsid w:val="543B32BD"/>
    <w:rsid w:val="578042B5"/>
    <w:rsid w:val="59FA0AC0"/>
    <w:rsid w:val="5B2F233D"/>
    <w:rsid w:val="5BF73F46"/>
    <w:rsid w:val="5D3D78A0"/>
    <w:rsid w:val="5D4160C6"/>
    <w:rsid w:val="5D881BF9"/>
    <w:rsid w:val="6279118C"/>
    <w:rsid w:val="64730F28"/>
    <w:rsid w:val="6F4E4D37"/>
    <w:rsid w:val="6F7C5213"/>
    <w:rsid w:val="7024202A"/>
    <w:rsid w:val="741C0B0B"/>
    <w:rsid w:val="76F3606A"/>
    <w:rsid w:val="78C60445"/>
    <w:rsid w:val="7A78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jc w:val="left"/>
    </w:pPr>
    <w:rPr>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3665C3"/>
      <w:u w:val="none"/>
    </w:rPr>
  </w:style>
  <w:style w:type="character" w:styleId="a9">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a">
    <w:name w:val="Hyperlink"/>
    <w:basedOn w:val="a0"/>
    <w:uiPriority w:val="99"/>
    <w:unhideWhenUsed/>
    <w:qFormat/>
    <w:rPr>
      <w:color w:val="3665C3"/>
      <w:u w:val="none"/>
    </w:rPr>
  </w:style>
  <w:style w:type="character" w:styleId="HTML1">
    <w:name w:val="HTML Code"/>
    <w:basedOn w:val="a0"/>
    <w:uiPriority w:val="99"/>
    <w:unhideWhenUsed/>
    <w:qFormat/>
    <w:rPr>
      <w:rFonts w:ascii="Courier New" w:hAnsi="Courier New"/>
      <w:sz w:val="20"/>
    </w:rPr>
  </w:style>
  <w:style w:type="character" w:styleId="HTML2">
    <w:name w:val="HTML Cite"/>
    <w:basedOn w:val="a0"/>
    <w:uiPriority w:val="99"/>
    <w:unhideWhenUsed/>
    <w:qFormat/>
  </w:style>
  <w:style w:type="character" w:styleId="HTML3">
    <w:name w:val="HTML Keyboard"/>
    <w:basedOn w:val="a0"/>
    <w:uiPriority w:val="99"/>
    <w:unhideWhenUsed/>
    <w:qFormat/>
    <w:rPr>
      <w:rFonts w:ascii="Courier New" w:hAnsi="Courier New"/>
      <w:sz w:val="20"/>
    </w:rPr>
  </w:style>
  <w:style w:type="character" w:styleId="HTML4">
    <w:name w:val="HTML Sample"/>
    <w:basedOn w:val="a0"/>
    <w:uiPriority w:val="99"/>
    <w:unhideWhenUsed/>
    <w:qFormat/>
    <w:rPr>
      <w:rFonts w:ascii="Courier New" w:hAnsi="Courier New"/>
    </w:rPr>
  </w:style>
  <w:style w:type="character" w:customStyle="1" w:styleId="Char">
    <w:name w:val="纯文本 Char"/>
    <w:basedOn w:val="a0"/>
    <w:link w:val="a3"/>
    <w:qFormat/>
    <w:rPr>
      <w:rFonts w:ascii="宋体" w:eastAsia="宋体" w:hAnsi="Courier New" w:cs="Courier New"/>
      <w:szCs w:val="21"/>
    </w:rPr>
  </w:style>
  <w:style w:type="paragraph" w:customStyle="1" w:styleId="p0">
    <w:name w:val="p0"/>
    <w:basedOn w:val="a"/>
    <w:qFormat/>
    <w:pPr>
      <w:widowControl/>
    </w:pPr>
    <w:rPr>
      <w:kern w:val="0"/>
      <w:szCs w:val="21"/>
    </w:r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urrent">
    <w:name w:val="current"/>
    <w:basedOn w:val="a0"/>
    <w:qFormat/>
    <w:rPr>
      <w:b/>
      <w:color w:val="FFFFFF"/>
      <w:bdr w:val="single" w:sz="6" w:space="0" w:color="666666"/>
      <w:shd w:val="clear" w:color="auto" w:fill="9F1610"/>
    </w:rPr>
  </w:style>
  <w:style w:type="character" w:customStyle="1" w:styleId="disabled">
    <w:name w:val="disabled"/>
    <w:basedOn w:val="a0"/>
    <w:qFormat/>
    <w:rPr>
      <w:color w:val="DDDDDD"/>
      <w:bdr w:val="single" w:sz="6" w:space="0" w:color="EEEEEE"/>
    </w:rPr>
  </w:style>
  <w:style w:type="paragraph" w:customStyle="1" w:styleId="Style23">
    <w:name w:val="_Style 23"/>
    <w:basedOn w:val="a"/>
    <w:next w:val="a"/>
    <w:qFormat/>
    <w:pPr>
      <w:pBdr>
        <w:bottom w:val="single" w:sz="6" w:space="1" w:color="auto"/>
      </w:pBdr>
      <w:jc w:val="center"/>
    </w:pPr>
    <w:rPr>
      <w:rFonts w:ascii="Arial"/>
      <w:vanish/>
      <w:sz w:val="16"/>
    </w:rPr>
  </w:style>
  <w:style w:type="paragraph" w:customStyle="1" w:styleId="Style24">
    <w:name w:val="_Style 24"/>
    <w:basedOn w:val="a"/>
    <w:next w:val="a"/>
    <w:qFormat/>
    <w:pPr>
      <w:pBdr>
        <w:top w:val="single" w:sz="6" w:space="1" w:color="auto"/>
      </w:pBdr>
      <w:jc w:val="center"/>
    </w:pPr>
    <w:rPr>
      <w:rFonts w:ascii="Arial"/>
      <w:vanish/>
      <w:sz w:val="16"/>
    </w:rPr>
  </w:style>
  <w:style w:type="character" w:customStyle="1" w:styleId="bdsmore">
    <w:name w:val="bds_more"/>
    <w:basedOn w:val="a0"/>
    <w:qFormat/>
  </w:style>
  <w:style w:type="character" w:customStyle="1" w:styleId="bdsmore1">
    <w:name w:val="bds_more1"/>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item-name">
    <w:name w:val="item-name"/>
    <w:basedOn w:val="a0"/>
    <w:qFormat/>
  </w:style>
  <w:style w:type="character" w:customStyle="1" w:styleId="item-name1">
    <w:name w:val="item-name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jc w:val="left"/>
    </w:pPr>
    <w:rPr>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3665C3"/>
      <w:u w:val="none"/>
    </w:rPr>
  </w:style>
  <w:style w:type="character" w:styleId="a9">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a">
    <w:name w:val="Hyperlink"/>
    <w:basedOn w:val="a0"/>
    <w:uiPriority w:val="99"/>
    <w:unhideWhenUsed/>
    <w:qFormat/>
    <w:rPr>
      <w:color w:val="3665C3"/>
      <w:u w:val="none"/>
    </w:rPr>
  </w:style>
  <w:style w:type="character" w:styleId="HTML1">
    <w:name w:val="HTML Code"/>
    <w:basedOn w:val="a0"/>
    <w:uiPriority w:val="99"/>
    <w:unhideWhenUsed/>
    <w:qFormat/>
    <w:rPr>
      <w:rFonts w:ascii="Courier New" w:hAnsi="Courier New"/>
      <w:sz w:val="20"/>
    </w:rPr>
  </w:style>
  <w:style w:type="character" w:styleId="HTML2">
    <w:name w:val="HTML Cite"/>
    <w:basedOn w:val="a0"/>
    <w:uiPriority w:val="99"/>
    <w:unhideWhenUsed/>
    <w:qFormat/>
  </w:style>
  <w:style w:type="character" w:styleId="HTML3">
    <w:name w:val="HTML Keyboard"/>
    <w:basedOn w:val="a0"/>
    <w:uiPriority w:val="99"/>
    <w:unhideWhenUsed/>
    <w:qFormat/>
    <w:rPr>
      <w:rFonts w:ascii="Courier New" w:hAnsi="Courier New"/>
      <w:sz w:val="20"/>
    </w:rPr>
  </w:style>
  <w:style w:type="character" w:styleId="HTML4">
    <w:name w:val="HTML Sample"/>
    <w:basedOn w:val="a0"/>
    <w:uiPriority w:val="99"/>
    <w:unhideWhenUsed/>
    <w:qFormat/>
    <w:rPr>
      <w:rFonts w:ascii="Courier New" w:hAnsi="Courier New"/>
    </w:rPr>
  </w:style>
  <w:style w:type="character" w:customStyle="1" w:styleId="Char">
    <w:name w:val="纯文本 Char"/>
    <w:basedOn w:val="a0"/>
    <w:link w:val="a3"/>
    <w:qFormat/>
    <w:rPr>
      <w:rFonts w:ascii="宋体" w:eastAsia="宋体" w:hAnsi="Courier New" w:cs="Courier New"/>
      <w:szCs w:val="21"/>
    </w:rPr>
  </w:style>
  <w:style w:type="paragraph" w:customStyle="1" w:styleId="p0">
    <w:name w:val="p0"/>
    <w:basedOn w:val="a"/>
    <w:qFormat/>
    <w:pPr>
      <w:widowControl/>
    </w:pPr>
    <w:rPr>
      <w:kern w:val="0"/>
      <w:szCs w:val="21"/>
    </w:r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urrent">
    <w:name w:val="current"/>
    <w:basedOn w:val="a0"/>
    <w:qFormat/>
    <w:rPr>
      <w:b/>
      <w:color w:val="FFFFFF"/>
      <w:bdr w:val="single" w:sz="6" w:space="0" w:color="666666"/>
      <w:shd w:val="clear" w:color="auto" w:fill="9F1610"/>
    </w:rPr>
  </w:style>
  <w:style w:type="character" w:customStyle="1" w:styleId="disabled">
    <w:name w:val="disabled"/>
    <w:basedOn w:val="a0"/>
    <w:qFormat/>
    <w:rPr>
      <w:color w:val="DDDDDD"/>
      <w:bdr w:val="single" w:sz="6" w:space="0" w:color="EEEEEE"/>
    </w:rPr>
  </w:style>
  <w:style w:type="paragraph" w:customStyle="1" w:styleId="Style23">
    <w:name w:val="_Style 23"/>
    <w:basedOn w:val="a"/>
    <w:next w:val="a"/>
    <w:qFormat/>
    <w:pPr>
      <w:pBdr>
        <w:bottom w:val="single" w:sz="6" w:space="1" w:color="auto"/>
      </w:pBdr>
      <w:jc w:val="center"/>
    </w:pPr>
    <w:rPr>
      <w:rFonts w:ascii="Arial"/>
      <w:vanish/>
      <w:sz w:val="16"/>
    </w:rPr>
  </w:style>
  <w:style w:type="paragraph" w:customStyle="1" w:styleId="Style24">
    <w:name w:val="_Style 24"/>
    <w:basedOn w:val="a"/>
    <w:next w:val="a"/>
    <w:qFormat/>
    <w:pPr>
      <w:pBdr>
        <w:top w:val="single" w:sz="6" w:space="1" w:color="auto"/>
      </w:pBdr>
      <w:jc w:val="center"/>
    </w:pPr>
    <w:rPr>
      <w:rFonts w:ascii="Arial"/>
      <w:vanish/>
      <w:sz w:val="16"/>
    </w:rPr>
  </w:style>
  <w:style w:type="character" w:customStyle="1" w:styleId="bdsmore">
    <w:name w:val="bds_more"/>
    <w:basedOn w:val="a0"/>
    <w:qFormat/>
  </w:style>
  <w:style w:type="character" w:customStyle="1" w:styleId="bdsmore1">
    <w:name w:val="bds_more1"/>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item-name">
    <w:name w:val="item-name"/>
    <w:basedOn w:val="a0"/>
    <w:qFormat/>
  </w:style>
  <w:style w:type="character" w:customStyle="1" w:styleId="item-name1">
    <w:name w:val="item-name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204</Words>
  <Characters>1168</Characters>
  <Application>Microsoft Office Word</Application>
  <DocSecurity>0</DocSecurity>
  <Lines>9</Lines>
  <Paragraphs>2</Paragraphs>
  <ScaleCrop>false</ScaleCrop>
  <Company>Lenovo</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李福云</dc:creator>
  <cp:lastModifiedBy>王博</cp:lastModifiedBy>
  <cp:revision>11</cp:revision>
  <dcterms:created xsi:type="dcterms:W3CDTF">2017-03-22T08:17:00Z</dcterms:created>
  <dcterms:modified xsi:type="dcterms:W3CDTF">2017-03-24T08:13:00Z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